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270" w:rsidRDefault="00567270">
      <w:pPr>
        <w:rPr>
          <w:lang w:val="fr-BE"/>
        </w:rPr>
      </w:pPr>
      <w:r>
        <w:rPr>
          <w:lang w:val="fr-BE"/>
        </w:rPr>
        <w:t>Mode d’emploi pas clair car le boitier ACU100 n’est pas ouvert</w:t>
      </w:r>
    </w:p>
    <w:p w:rsidR="00A539BE" w:rsidRDefault="00A539BE">
      <w:pPr>
        <w:rPr>
          <w:lang w:val="fr-BE"/>
        </w:rPr>
      </w:pPr>
      <w:r>
        <w:rPr>
          <w:lang w:val="fr-BE"/>
        </w:rPr>
        <w:t>Il semblerait que le fil d’alimentation 12v du transmetteur doive être raccordé en direct sur les bornes 12v de l’EV100.</w:t>
      </w:r>
      <w:r>
        <w:rPr>
          <w:lang w:val="fr-BE"/>
        </w:rPr>
        <w:br/>
        <w:t>Mais lesquelles ?</w:t>
      </w:r>
    </w:p>
    <w:p w:rsidR="00A539BE" w:rsidRDefault="00A539BE">
      <w:pPr>
        <w:rPr>
          <w:lang w:val="fr-BE"/>
        </w:rPr>
      </w:pPr>
      <w:r>
        <w:rPr>
          <w:lang w:val="fr-BE"/>
        </w:rPr>
        <w:t>On ne voit qu’une barrette STNG bleu/blanc sans raccord ST jaune</w:t>
      </w:r>
    </w:p>
    <w:p w:rsidR="00567270" w:rsidRDefault="00A539BE">
      <w:pPr>
        <w:rPr>
          <w:lang w:val="fr-BE"/>
        </w:rPr>
      </w:pPr>
      <w:r>
        <w:rPr>
          <w:lang w:val="fr-BE"/>
        </w:rPr>
        <w:t xml:space="preserve">Le P70 doit simplement être raccordé sur la barrette SNTG </w:t>
      </w:r>
    </w:p>
    <w:p w:rsidR="00567270" w:rsidRDefault="00567270">
      <w:pPr>
        <w:rPr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8946" cy="2470439"/>
            <wp:effectExtent l="0" t="438150" r="0" b="406111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398" t="12393" r="22596" b="114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946" cy="247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9BE">
        <w:rPr>
          <w:lang w:val="fr-BE"/>
        </w:rPr>
        <w:br w:type="textWrapping" w:clear="all"/>
      </w:r>
    </w:p>
    <w:p w:rsidR="00567270" w:rsidRDefault="00567270">
      <w:pPr>
        <w:rPr>
          <w:lang w:val="fr-BE"/>
        </w:rPr>
      </w:pPr>
      <w:r>
        <w:rPr>
          <w:lang w:val="fr-BE"/>
        </w:rPr>
        <w:t>Je branche un câble + et – depuis les bornes rouges et jaunes du boitier émetteur en direct sur les bornes  rouge et noire du boitier EV100</w:t>
      </w:r>
    </w:p>
    <w:p w:rsidR="00A539BE" w:rsidRDefault="00567270">
      <w:pPr>
        <w:rPr>
          <w:lang w:val="fr-BE"/>
        </w:rPr>
      </w:pPr>
      <w:r>
        <w:rPr>
          <w:lang w:val="fr-BE"/>
        </w:rPr>
        <w:t>Le pilote p70 et le EV100 sont raccordés entre eux via un hub ST NG (Bleu – blanc – blanc – bleu)</w:t>
      </w:r>
    </w:p>
    <w:p w:rsidR="00567270" w:rsidRDefault="00567270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3101686" cy="2354652"/>
            <wp:effectExtent l="19050" t="0" r="346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28" t="11752" r="30436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86" cy="235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70" w:rsidRDefault="00567270">
      <w:pPr>
        <w:rPr>
          <w:lang w:val="fr-BE"/>
        </w:rPr>
      </w:pPr>
      <w:r>
        <w:rPr>
          <w:lang w:val="fr-BE"/>
        </w:rPr>
        <w:lastRenderedPageBreak/>
        <w:t>Je ne reçois aucun signal sur la télécommande</w:t>
      </w:r>
    </w:p>
    <w:p w:rsidR="00567270" w:rsidRDefault="00567270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1955223" cy="2510647"/>
            <wp:effectExtent l="19050" t="0" r="6927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89" t="13034" r="31595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23" cy="251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70" w:rsidRDefault="00567270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1904416" cy="2611582"/>
            <wp:effectExtent l="19050" t="0" r="584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511" t="11111" r="32677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62" cy="261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70" w:rsidRDefault="00567270">
      <w:pPr>
        <w:rPr>
          <w:lang w:val="fr-BE"/>
        </w:rPr>
      </w:pPr>
      <w:r>
        <w:rPr>
          <w:noProof/>
          <w:lang w:eastAsia="fr-FR"/>
        </w:rPr>
        <w:drawing>
          <wp:inline distT="0" distB="0" distL="0" distR="0">
            <wp:extent cx="1972454" cy="2583873"/>
            <wp:effectExtent l="19050" t="0" r="8746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281" t="11966" r="31880" b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30" cy="258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270" w:rsidRPr="00567270" w:rsidRDefault="00567270">
      <w:pPr>
        <w:rPr>
          <w:lang w:val="fr-BE"/>
        </w:rPr>
      </w:pPr>
    </w:p>
    <w:sectPr w:rsidR="00567270" w:rsidRPr="00567270" w:rsidSect="0084486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F88" w:rsidRDefault="00F03F88" w:rsidP="00A539BE">
      <w:pPr>
        <w:spacing w:after="0" w:line="240" w:lineRule="auto"/>
      </w:pPr>
      <w:r>
        <w:separator/>
      </w:r>
    </w:p>
  </w:endnote>
  <w:endnote w:type="continuationSeparator" w:id="1">
    <w:p w:rsidR="00F03F88" w:rsidRDefault="00F03F88" w:rsidP="00A53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F88" w:rsidRDefault="00F03F88" w:rsidP="00A539BE">
      <w:pPr>
        <w:spacing w:after="0" w:line="240" w:lineRule="auto"/>
      </w:pPr>
      <w:r>
        <w:separator/>
      </w:r>
    </w:p>
  </w:footnote>
  <w:footnote w:type="continuationSeparator" w:id="1">
    <w:p w:rsidR="00F03F88" w:rsidRDefault="00F03F88" w:rsidP="00A53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9BE" w:rsidRPr="00A539BE" w:rsidRDefault="00A539BE" w:rsidP="00A539BE">
    <w:pPr>
      <w:jc w:val="center"/>
      <w:rPr>
        <w:b/>
        <w:sz w:val="32"/>
        <w:u w:val="single"/>
        <w:lang w:val="fr-BE"/>
      </w:rPr>
    </w:pPr>
    <w:r w:rsidRPr="00A539BE">
      <w:rPr>
        <w:b/>
        <w:sz w:val="32"/>
        <w:u w:val="single"/>
        <w:lang w:val="fr-BE"/>
      </w:rPr>
      <w:t>S100 TO EV100 AND P70 – VERSION 1</w:t>
    </w:r>
  </w:p>
  <w:p w:rsidR="00A539BE" w:rsidRDefault="00A539B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270"/>
    <w:rsid w:val="00567270"/>
    <w:rsid w:val="0084486F"/>
    <w:rsid w:val="00A539BE"/>
    <w:rsid w:val="00F03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8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72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53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539BE"/>
  </w:style>
  <w:style w:type="paragraph" w:styleId="Pieddepage">
    <w:name w:val="footer"/>
    <w:basedOn w:val="Normal"/>
    <w:link w:val="PieddepageCar"/>
    <w:uiPriority w:val="99"/>
    <w:semiHidden/>
    <w:unhideWhenUsed/>
    <w:rsid w:val="00A53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39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BILTRIS</dc:creator>
  <cp:lastModifiedBy>Camille BILTRIS</cp:lastModifiedBy>
  <cp:revision>1</cp:revision>
  <dcterms:created xsi:type="dcterms:W3CDTF">2019-02-25T10:54:00Z</dcterms:created>
  <dcterms:modified xsi:type="dcterms:W3CDTF">2019-02-25T11:10:00Z</dcterms:modified>
</cp:coreProperties>
</file>